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B11F3" w14:textId="77777777" w:rsidR="00622BC8" w:rsidRPr="00622BC8" w:rsidRDefault="00622BC8" w:rsidP="00622BC8">
      <w:pPr>
        <w:tabs>
          <w:tab w:val="left" w:pos="1083"/>
        </w:tabs>
        <w:rPr>
          <w:rFonts w:ascii="Arial" w:hAnsi="Arial" w:cs="Arial"/>
          <w:color w:val="000000"/>
        </w:rPr>
      </w:pPr>
    </w:p>
    <w:p w14:paraId="408C377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RAZPISNA DOKUMENTACIJA</w:t>
      </w:r>
    </w:p>
    <w:p w14:paraId="5E39E106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6D7A8482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103A6D8F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>za oddajo javnega naročila po odprtem postopku za menjavo naftnih derivatov, in sicer:</w:t>
      </w:r>
    </w:p>
    <w:p w14:paraId="2C89C404" w14:textId="77777777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</w:p>
    <w:p w14:paraId="3C31A8B7" w14:textId="47EE6663" w:rsidR="00622BC8" w:rsidRPr="00622BC8" w:rsidRDefault="00622BC8" w:rsidP="00622BC8">
      <w:pPr>
        <w:jc w:val="center"/>
        <w:rPr>
          <w:rFonts w:ascii="Arial" w:hAnsi="Arial" w:cs="Arial"/>
          <w:b/>
          <w:bCs/>
        </w:rPr>
      </w:pPr>
      <w:r w:rsidRPr="00622BC8">
        <w:rPr>
          <w:rFonts w:ascii="Arial" w:hAnsi="Arial" w:cs="Arial"/>
          <w:b/>
          <w:bCs/>
        </w:rPr>
        <w:t xml:space="preserve">prodajo ca. </w:t>
      </w:r>
      <w:r w:rsidR="002C460A">
        <w:rPr>
          <w:rFonts w:ascii="Arial" w:hAnsi="Arial" w:cs="Arial"/>
          <w:b/>
          <w:bCs/>
        </w:rPr>
        <w:t>11.200</w:t>
      </w:r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 in nabavo ca. </w:t>
      </w:r>
      <w:r w:rsidR="002C460A">
        <w:rPr>
          <w:rFonts w:ascii="Arial" w:hAnsi="Arial" w:cs="Arial"/>
          <w:b/>
          <w:bCs/>
        </w:rPr>
        <w:t>11.200</w:t>
      </w:r>
      <w:bookmarkStart w:id="0" w:name="_GoBack"/>
      <w:bookmarkEnd w:id="0"/>
      <w:r w:rsidRPr="00622BC8">
        <w:rPr>
          <w:rFonts w:ascii="Arial" w:hAnsi="Arial" w:cs="Arial"/>
          <w:b/>
          <w:bCs/>
        </w:rPr>
        <w:t xml:space="preserve"> m</w:t>
      </w:r>
      <w:r w:rsidRPr="00622BC8">
        <w:rPr>
          <w:rFonts w:ascii="Arial" w:hAnsi="Arial" w:cs="Arial"/>
          <w:b/>
          <w:bCs/>
          <w:vertAlign w:val="superscript"/>
        </w:rPr>
        <w:t>3</w:t>
      </w:r>
      <w:r w:rsidRPr="00622BC8">
        <w:rPr>
          <w:rFonts w:ascii="Arial" w:hAnsi="Arial" w:cs="Arial"/>
          <w:b/>
          <w:bCs/>
        </w:rPr>
        <w:t xml:space="preserve"> dizelskega goriva</w:t>
      </w:r>
    </w:p>
    <w:p w14:paraId="58225776" w14:textId="77777777" w:rsidR="00622BC8" w:rsidRPr="00622BC8" w:rsidRDefault="00622BC8" w:rsidP="00622BC8">
      <w:pPr>
        <w:pStyle w:val="Glava"/>
        <w:rPr>
          <w:rFonts w:ascii="Arial" w:hAnsi="Arial" w:cs="Arial"/>
        </w:rPr>
      </w:pPr>
    </w:p>
    <w:p w14:paraId="388221AF" w14:textId="77777777" w:rsidR="00622BC8" w:rsidRPr="00622BC8" w:rsidRDefault="00622BC8" w:rsidP="00622BC8">
      <w:pPr>
        <w:pStyle w:val="Glava"/>
        <w:rPr>
          <w:rFonts w:ascii="Arial" w:hAnsi="Arial" w:cs="Arial"/>
          <w:lang w:val="it-IT"/>
        </w:rPr>
      </w:pPr>
    </w:p>
    <w:p w14:paraId="73530BEA" w14:textId="77777777" w:rsidR="00622BC8" w:rsidRPr="00622BC8" w:rsidRDefault="00622BC8" w:rsidP="00622BC8">
      <w:pPr>
        <w:jc w:val="both"/>
        <w:rPr>
          <w:rFonts w:ascii="Arial" w:hAnsi="Arial" w:cs="Arial"/>
          <w:lang w:val="it-IT"/>
        </w:rPr>
      </w:pPr>
    </w:p>
    <w:p w14:paraId="53FD0BF0" w14:textId="77777777" w:rsidR="00622BC8" w:rsidRPr="00622BC8" w:rsidRDefault="00622BC8" w:rsidP="00622BC8">
      <w:pPr>
        <w:pStyle w:val="Telobesedila2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>Razpisna dokumentacija je pripravljena v skladu z:</w:t>
      </w:r>
    </w:p>
    <w:p w14:paraId="2DBFE0D0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520513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33D9B4E1" w14:textId="77777777" w:rsidR="00622BC8" w:rsidRPr="00622BC8" w:rsidRDefault="00622BC8" w:rsidP="00622BC8">
      <w:pPr>
        <w:pStyle w:val="Telobesedila2"/>
        <w:numPr>
          <w:ilvl w:val="0"/>
          <w:numId w:val="45"/>
        </w:numPr>
        <w:spacing w:after="0"/>
        <w:jc w:val="both"/>
        <w:rPr>
          <w:rFonts w:cs="Arial"/>
          <w:sz w:val="24"/>
          <w:szCs w:val="24"/>
        </w:rPr>
      </w:pPr>
      <w:r w:rsidRPr="00622BC8">
        <w:rPr>
          <w:rFonts w:cs="Arial"/>
          <w:sz w:val="24"/>
          <w:szCs w:val="24"/>
        </w:rPr>
        <w:t xml:space="preserve">Zakonom o javnem naročanju </w:t>
      </w:r>
    </w:p>
    <w:p w14:paraId="41FCF12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pravnem varstvu v postopkih javnega naročanja </w:t>
      </w:r>
    </w:p>
    <w:p w14:paraId="1FBC6812" w14:textId="77777777" w:rsidR="00622BC8" w:rsidRPr="00622BC8" w:rsidRDefault="00622BC8" w:rsidP="00622BC8">
      <w:pPr>
        <w:ind w:left="360"/>
        <w:jc w:val="both"/>
        <w:rPr>
          <w:rFonts w:ascii="Arial" w:hAnsi="Arial" w:cs="Arial"/>
        </w:rPr>
      </w:pPr>
    </w:p>
    <w:p w14:paraId="19F13A88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blagovnih rezervah </w:t>
      </w:r>
    </w:p>
    <w:p w14:paraId="565F2B87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1C15B5C2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 xml:space="preserve">Zakonom o javnih financah </w:t>
      </w:r>
    </w:p>
    <w:p w14:paraId="07EA938B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4D2AFA96" w14:textId="77777777" w:rsidR="00622BC8" w:rsidRPr="00622BC8" w:rsidRDefault="00622BC8" w:rsidP="00622BC8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622BC8">
        <w:rPr>
          <w:rFonts w:ascii="Arial" w:hAnsi="Arial" w:cs="Arial"/>
        </w:rPr>
        <w:t>drugo veljavno zakonodajo na področju javnega naročanja.</w:t>
      </w:r>
    </w:p>
    <w:p w14:paraId="04DC2416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C61206F" w14:textId="77777777" w:rsidR="00622BC8" w:rsidRPr="00622BC8" w:rsidRDefault="00622BC8" w:rsidP="00622BC8">
      <w:pPr>
        <w:jc w:val="both"/>
        <w:rPr>
          <w:rFonts w:ascii="Arial" w:hAnsi="Arial" w:cs="Arial"/>
        </w:rPr>
      </w:pPr>
    </w:p>
    <w:p w14:paraId="0525FDE5" w14:textId="77777777" w:rsidR="00622BC8" w:rsidRPr="00622BC8" w:rsidRDefault="00622BC8" w:rsidP="00622BC8">
      <w:pPr>
        <w:pStyle w:val="Telobesedila"/>
        <w:tabs>
          <w:tab w:val="num" w:pos="1080"/>
        </w:tabs>
        <w:rPr>
          <w:rFonts w:ascii="Arial" w:hAnsi="Arial" w:cs="Arial"/>
        </w:rPr>
      </w:pPr>
    </w:p>
    <w:p w14:paraId="64FEE918" w14:textId="0DE9CA34" w:rsidR="009B7B28" w:rsidRPr="00622BC8" w:rsidRDefault="009B7B28" w:rsidP="00622BC8">
      <w:pPr>
        <w:rPr>
          <w:rFonts w:ascii="Arial" w:hAnsi="Arial" w:cs="Arial"/>
        </w:rPr>
      </w:pPr>
    </w:p>
    <w:sectPr w:rsidR="009B7B28" w:rsidRPr="00622BC8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14EA9" w14:textId="77777777" w:rsidR="009E53D5" w:rsidRDefault="009E53D5">
      <w:r>
        <w:separator/>
      </w:r>
    </w:p>
  </w:endnote>
  <w:endnote w:type="continuationSeparator" w:id="0">
    <w:p w14:paraId="1EC59719" w14:textId="77777777" w:rsidR="009E53D5" w:rsidRDefault="009E5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3573CD9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622BC8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2F90E" w14:textId="77777777" w:rsidR="009E53D5" w:rsidRDefault="009E53D5">
      <w:r>
        <w:separator/>
      </w:r>
    </w:p>
  </w:footnote>
  <w:footnote w:type="continuationSeparator" w:id="0">
    <w:p w14:paraId="3B3EAA02" w14:textId="77777777" w:rsidR="009E53D5" w:rsidRDefault="009E5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C460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C460A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25"/>
  </w:num>
  <w:num w:numId="6">
    <w:abstractNumId w:val="11"/>
  </w:num>
  <w:num w:numId="7">
    <w:abstractNumId w:val="28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7"/>
  </w:num>
  <w:num w:numId="20">
    <w:abstractNumId w:val="15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4"/>
  </w:num>
  <w:num w:numId="30">
    <w:abstractNumId w:val="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3"/>
  </w:num>
  <w:num w:numId="38">
    <w:abstractNumId w:val="32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3"/>
  </w:num>
  <w:num w:numId="44">
    <w:abstractNumId w:val="2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C460A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390A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67C2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22BC8"/>
    <w:rsid w:val="006315C1"/>
    <w:rsid w:val="006348E6"/>
    <w:rsid w:val="00645CEF"/>
    <w:rsid w:val="0065152F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E53D5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649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36F05-78CD-4100-9602-CBACCA40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509944-B8E7-4CF6-AC9F-2D889A05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10</TotalTime>
  <Pages>1</Pages>
  <Words>67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457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2020-03-12T08:20:00Z</cp:lastPrinted>
  <dcterms:created xsi:type="dcterms:W3CDTF">2020-06-22T10:54:00Z</dcterms:created>
  <dcterms:modified xsi:type="dcterms:W3CDTF">2022-03-18T10:35:00Z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